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5d5" w:val="clear"/>
        <w:bidi w:val="1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1"/>
        </w:rPr>
        <w:t xml:space="preserve">مباراة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الدخول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لمركز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التوجيه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والتخطيط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التربوي</w:t>
      </w:r>
      <w:r w:rsidDel="00000000" w:rsidR="00000000" w:rsidRPr="00000000">
        <w:rPr>
          <w:b w:val="1"/>
          <w:sz w:val="38"/>
          <w:szCs w:val="38"/>
          <w:rtl w:val="1"/>
        </w:rPr>
        <w:t xml:space="preserve"> 2019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5d5" w:val="clear"/>
        <w:bidi w:val="1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1"/>
        </w:rPr>
        <w:t xml:space="preserve">سلك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المستشارين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في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التخطيط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والتوجيه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التربوي</w:t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المادة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السياسات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العمومية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  <w:tab/>
        <w:tab/>
        <w:tab/>
        <w:tab/>
        <w:tab/>
      </w:r>
      <w:r w:rsidDel="00000000" w:rsidR="00000000" w:rsidRPr="00000000">
        <w:rPr>
          <w:b w:val="1"/>
          <w:sz w:val="36"/>
          <w:szCs w:val="36"/>
          <w:rtl w:val="1"/>
        </w:rPr>
        <w:t xml:space="preserve">مدة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الإنجاز</w:t>
      </w:r>
      <w:r w:rsidDel="00000000" w:rsidR="00000000" w:rsidRPr="00000000">
        <w:rPr>
          <w:b w:val="1"/>
          <w:sz w:val="36"/>
          <w:szCs w:val="36"/>
          <w:rtl w:val="1"/>
        </w:rPr>
        <w:t xml:space="preserve">: 3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ساعات</w:t>
      </w:r>
    </w:p>
    <w:p w:rsidR="00000000" w:rsidDel="00000000" w:rsidP="00000000" w:rsidRDefault="00000000" w:rsidRPr="00000000" w14:paraId="00000006">
      <w:pPr>
        <w:bidi w:val="1"/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نص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الموضوع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line="360" w:lineRule="auto"/>
        <w:ind w:firstLine="33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تتمثل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الأولويات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للإصلاح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firstLine="33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أولا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إتمام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الإنصاف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والمساواة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وتكافؤ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ولوج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والتكوين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وتعميم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إلزامي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وتمتيع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الحضري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بتميز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إيجابي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؛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firstLine="33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مدرسة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الجودة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بدءا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بتجديد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والتكوين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هيكلة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تناسقا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ومرونة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للمنظومة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ومأسسة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الجسور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أنواع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والتكوين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بيداغوجي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وتكويني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والذكاء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والانفتاح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والابتكار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والمتعلمين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والنهوض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حكامة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مكونات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التربوية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؛</w:t>
      </w:r>
    </w:p>
    <w:p w:rsidR="00000000" w:rsidDel="00000000" w:rsidP="00000000" w:rsidRDefault="00000000" w:rsidRPr="00000000" w14:paraId="0000000A">
      <w:pPr>
        <w:bidi w:val="1"/>
        <w:spacing w:line="360" w:lineRule="auto"/>
        <w:ind w:firstLine="333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ثالثا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المغربية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رافعة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فعلية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للارتقاء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بدءا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بملاءمة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والتكوينات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حاجات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مرورا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بتمكين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خريجيها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الاندماج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الاقتصادي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والسوسيو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ثقافي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وترسيخ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المواطنة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والديمقراطية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وتأمين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وانتهاء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الانخراط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لبلادنا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اقتصاد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و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مجتمع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المعرفة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تموقعها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عزيمان</w:t>
      </w:r>
    </w:p>
    <w:p w:rsidR="00000000" w:rsidDel="00000000" w:rsidP="00000000" w:rsidRDefault="00000000" w:rsidRPr="00000000" w14:paraId="0000000C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المجلس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للتربية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والتكوين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والبحث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العلمي</w:t>
      </w:r>
    </w:p>
    <w:p w:rsidR="00000000" w:rsidDel="00000000" w:rsidP="00000000" w:rsidRDefault="00000000" w:rsidRPr="00000000" w14:paraId="0000000D">
      <w:pPr>
        <w:bidi w:val="1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الأسئلة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ارشح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التميز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الإيجابي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التمييز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الايجابي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افضل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الكفاءات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اعتماد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مبدأ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التفضيل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التعامل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الأقليات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التمييز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الإيجابي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إعطاء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أولوية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لجهة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فئة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لأسباب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موضوعية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بهدف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الإنصاف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تمييز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اجابي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تعطى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اولولية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للعالم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القروري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يراعي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الفروق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لتمكينهم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نفس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التعلمات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التمييز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الايجابي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يقصد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الأفضلية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تمنح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لأقلية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لأشخاص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مناطق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قصد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تقليص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التفاوتات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تعطى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نفس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الامكانات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للجميع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أفضلية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للعالم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القروري</w:t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720" w:firstLine="0"/>
        <w:jc w:val="both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720" w:firstLine="0"/>
        <w:jc w:val="both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line="360" w:lineRule="auto"/>
        <w:ind w:left="720" w:hanging="360"/>
        <w:jc w:val="both"/>
        <w:rPr>
          <w:b w:val="1"/>
          <w:color w:val="ff0000"/>
          <w:sz w:val="28"/>
          <w:szCs w:val="28"/>
          <w:u w:val="none"/>
        </w:rPr>
      </w:pP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مدرسة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الجودة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الجودة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اقتصادي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لكن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الجودة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تعني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اعتماد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افضل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التعلمات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والموارد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لتعلم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افضل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يواكب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التغيرات</w:t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مدرسة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الجودة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تحقق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المعايير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لمرتاديها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تعلمات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وموارد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متجددة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ومسايرة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للتطور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الحاصل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الميادين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المعرفية</w:t>
      </w:r>
    </w:p>
    <w:p w:rsidR="00000000" w:rsidDel="00000000" w:rsidP="00000000" w:rsidRDefault="00000000" w:rsidRPr="00000000" w14:paraId="0000001C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تجويد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التعلمات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الأساس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وتكوين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شخص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مبتكر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ينتج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..</w:t>
      </w:r>
    </w:p>
    <w:p w:rsidR="00000000" w:rsidDel="00000000" w:rsidP="00000000" w:rsidRDefault="00000000" w:rsidRPr="00000000" w14:paraId="0000001D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الجودة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انخراط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البلاد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اقتصاد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ومعرفة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المجتمع</w:t>
      </w:r>
    </w:p>
    <w:p w:rsidR="00000000" w:rsidDel="00000000" w:rsidP="00000000" w:rsidRDefault="00000000" w:rsidRPr="00000000" w14:paraId="0000001E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مدرسة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الجودة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تتوفر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الشروط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والمستلزمات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الكفيلة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بتحقيق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ألأهداف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المنوطة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بها</w:t>
      </w:r>
    </w:p>
    <w:p w:rsidR="00000000" w:rsidDel="00000000" w:rsidP="00000000" w:rsidRDefault="00000000" w:rsidRPr="00000000" w14:paraId="0000001F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تجويد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التعلميات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والاعتماد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البيداغويات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الحديثة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bidi w:val="1"/>
        <w:spacing w:line="360" w:lineRule="auto"/>
        <w:ind w:left="720" w:hanging="360"/>
        <w:jc w:val="both"/>
        <w:rPr>
          <w:b w:val="1"/>
          <w:color w:val="ff0000"/>
          <w:sz w:val="28"/>
          <w:szCs w:val="28"/>
          <w:u w:val="none"/>
        </w:rPr>
      </w:pP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ومأسسة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الجسور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1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تقنين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التجسير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مختلف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المسارات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التربوية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والمهنية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ومنح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الانتقال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بينها</w:t>
      </w:r>
    </w:p>
    <w:p w:rsidR="00000000" w:rsidDel="00000000" w:rsidP="00000000" w:rsidRDefault="00000000" w:rsidRPr="00000000" w14:paraId="00000022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ماسسة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الجسور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اعطاء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متعددة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لمسايرة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التكوين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بناءا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قواعد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واضحة</w:t>
      </w:r>
    </w:p>
    <w:p w:rsidR="00000000" w:rsidDel="00000000" w:rsidP="00000000" w:rsidRDefault="00000000" w:rsidRPr="00000000" w14:paraId="00000023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التكامل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الأسلاك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والتكوينية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b w:val="1"/>
          <w:color w:val="ff0000"/>
          <w:sz w:val="28"/>
          <w:szCs w:val="28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اقتصاد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مجتمع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المعرفة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5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bookmarkStart w:colFirst="0" w:colLast="0" w:name="_heading=h.gc29ig1jfyzk" w:id="1"/>
      <w:bookmarkEnd w:id="1"/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اقتصاد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مجتمع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المعرفة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الاقتصاد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القائم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الموارد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البشرية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المؤهلة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التكوين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الجيد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"</w:t>
      </w:r>
    </w:p>
    <w:p w:rsidR="00000000" w:rsidDel="00000000" w:rsidP="00000000" w:rsidRDefault="00000000" w:rsidRPr="00000000" w14:paraId="00000026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bookmarkStart w:colFirst="0" w:colLast="0" w:name="_heading=h.utt5wmckm354" w:id="2"/>
      <w:bookmarkEnd w:id="2"/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التحفيز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والتشجيع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الابداع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والابتكار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لمسايرة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التطور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الاقتصادي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والعلمية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وردم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الهوة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المتقدمة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والسائرة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النمو</w:t>
      </w:r>
    </w:p>
    <w:p w:rsidR="00000000" w:rsidDel="00000000" w:rsidP="00000000" w:rsidRDefault="00000000" w:rsidRPr="00000000" w14:paraId="00000027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bookmarkStart w:colFirst="0" w:colLast="0" w:name="_heading=h.zhfnmj68zwrl" w:id="3"/>
      <w:bookmarkEnd w:id="3"/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ربط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ميدان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والتكوين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بالاقتصاد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للبلاد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جاء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النموذج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التنموي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</w:p>
    <w:p w:rsidR="00000000" w:rsidDel="00000000" w:rsidP="00000000" w:rsidRDefault="00000000" w:rsidRPr="00000000" w14:paraId="00000028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bookmarkStart w:colFirst="0" w:colLast="0" w:name="_heading=h.bwbp27yqxpvb" w:id="4"/>
      <w:bookmarkEnd w:id="4"/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اقتصاد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المعرفة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البلاد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مصاف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تنتج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  <w:rtl w:val="1"/>
        </w:rPr>
        <w:t xml:space="preserve">المعرفة</w:t>
      </w:r>
    </w:p>
    <w:p w:rsidR="00000000" w:rsidDel="00000000" w:rsidP="00000000" w:rsidRDefault="00000000" w:rsidRPr="00000000" w14:paraId="00000029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bookmarkStart w:colFirst="0" w:colLast="0" w:name="_heading=h.oyulwfnh03s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bookmarkStart w:colFirst="0" w:colLast="0" w:name="_heading=h.rddys3w815tz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line="360" w:lineRule="auto"/>
        <w:ind w:left="720" w:firstLine="0"/>
        <w:jc w:val="both"/>
        <w:rPr>
          <w:b w:val="1"/>
          <w:color w:val="ff0000"/>
          <w:sz w:val="28"/>
          <w:szCs w:val="28"/>
          <w:u w:val="single"/>
        </w:rPr>
      </w:pPr>
      <w:bookmarkStart w:colFirst="0" w:colLast="0" w:name="_heading=h.7i6joysowr4u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ffffff"/>
          <w:sz w:val="21"/>
          <w:szCs w:val="21"/>
          <w:u w:val="single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أولويات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إصلاح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والتكوين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استعرضها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مقترحا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أولويات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ضرورية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رافعة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للارتقاء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تعد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المغربي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التنموية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تنخرط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بلادنا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الألفية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الثالثة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تمكين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المدرسة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مدرسة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الإنصاف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والارتقاء</w:t>
      </w:r>
      <w:r w:rsidDel="00000000" w:rsidR="00000000" w:rsidRPr="00000000">
        <w:rPr>
          <w:sz w:val="24"/>
          <w:szCs w:val="24"/>
          <w:rtl w:val="1"/>
        </w:rPr>
        <w:t xml:space="preserve">"،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أدوارها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ومساهمتها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المستدامة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وتأهيل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قدراتها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والبشرية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التفاعل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محيطها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الاقتصادي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والسوسيو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ثقافي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التفاوتات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وإقامة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إدماجي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تضامني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مبدأ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المساواة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وتكافؤ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الفرص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وجب</w:t>
      </w:r>
      <w:r w:rsidDel="00000000" w:rsidR="00000000" w:rsidRPr="00000000">
        <w:rPr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تجويد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وتعميم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وجعله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إلزاما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للدولة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والأسر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الولوج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لفائدة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صعبة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التفعيل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الناجع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للشراكات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الجماعات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الترابية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إلزامية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النهوض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بالمدرسة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إعطاء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الأسبقية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الهشة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التربوي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والاجتماعي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ظاهرة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المدرسي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وتقليص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الفوارق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والمجالية</w:t>
      </w:r>
      <w:r w:rsidDel="00000000" w:rsidR="00000000" w:rsidRPr="00000000">
        <w:rPr>
          <w:sz w:val="24"/>
          <w:szCs w:val="24"/>
          <w:rtl w:val="1"/>
        </w:rPr>
        <w:t xml:space="preserve">…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للجميع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وجب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الاهتمام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بالتكوين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الجيد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للموارد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البشرية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وحفزها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وتوفير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آليات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العمل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880" w:right="0" w:hanging="360"/>
        <w:jc w:val="left"/>
        <w:rPr>
          <w:rFonts w:ascii="Arial" w:cs="Arial" w:eastAsia="Arial" w:hAnsi="Arial"/>
          <w:color w:val="ffffff"/>
          <w:sz w:val="21"/>
          <w:szCs w:val="21"/>
          <w:u w:val="none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تجويد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المحتويات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والمقررات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وتطويرها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880" w:right="0" w:hanging="360"/>
        <w:jc w:val="left"/>
        <w:rPr>
          <w:rFonts w:ascii="Arial" w:cs="Arial" w:eastAsia="Arial" w:hAnsi="Arial"/>
          <w:color w:val="ffffff"/>
          <w:sz w:val="21"/>
          <w:szCs w:val="21"/>
          <w:u w:val="none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وتطوير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النمودج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البيداعوجي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880" w:right="0" w:hanging="360"/>
        <w:jc w:val="left"/>
        <w:rPr>
          <w:rFonts w:ascii="Arial" w:cs="Arial" w:eastAsia="Arial" w:hAnsi="Arial"/>
          <w:color w:val="ffffff"/>
          <w:sz w:val="21"/>
          <w:szCs w:val="21"/>
          <w:u w:val="none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إرساء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تعددية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لغوية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متجددة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نمط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تدريجي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ومتوازن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880" w:right="0" w:hanging="360"/>
        <w:jc w:val="left"/>
        <w:rPr>
          <w:rFonts w:ascii="Arial" w:cs="Arial" w:eastAsia="Arial" w:hAnsi="Arial"/>
          <w:color w:val="ffffff"/>
          <w:sz w:val="21"/>
          <w:szCs w:val="21"/>
          <w:u w:val="none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تحديث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البرامج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والمناهج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التربوية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bidi w:val="1"/>
        <w:spacing w:line="360" w:lineRule="auto"/>
        <w:ind w:left="2880" w:hanging="360"/>
        <w:jc w:val="both"/>
      </w:pPr>
      <w:r w:rsidDel="00000000" w:rsidR="00000000" w:rsidRPr="00000000">
        <w:rPr>
          <w:sz w:val="28"/>
          <w:szCs w:val="28"/>
          <w:rtl w:val="1"/>
        </w:rPr>
        <w:t xml:space="preserve">حكامة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مكونات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التربويةبين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والتكوين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العمومي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والخاص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شراكات</w:t>
      </w:r>
      <w:r w:rsidDel="00000000" w:rsidR="00000000" w:rsidRPr="00000000">
        <w:rPr>
          <w:sz w:val="28"/>
          <w:szCs w:val="28"/>
          <w:rtl w:val="1"/>
        </w:rPr>
        <w:t xml:space="preserve">…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bidi w:val="1"/>
        <w:spacing w:line="360" w:lineRule="auto"/>
        <w:ind w:left="288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اللغات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والتكوين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التمكن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الأمازيغية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الاتقان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للغتين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أجنبيتن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الأقل</w:t>
      </w:r>
      <w:r w:rsidDel="00000000" w:rsidR="00000000" w:rsidRPr="00000000">
        <w:rPr>
          <w:sz w:val="28"/>
          <w:szCs w:val="28"/>
          <w:rtl w:val="1"/>
        </w:rPr>
        <w:t xml:space="preserve"> …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bidi w:val="1"/>
        <w:spacing w:after="0" w:afterAutospacing="0" w:line="360" w:lineRule="auto"/>
        <w:ind w:left="2880" w:hanging="360"/>
        <w:jc w:val="both"/>
        <w:rPr>
          <w:rFonts w:ascii="Arial" w:cs="Arial" w:eastAsia="Arial" w:hAnsi="Arial"/>
          <w:color w:val="ffffff"/>
          <w:sz w:val="21"/>
          <w:szCs w:val="21"/>
          <w:u w:val="none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ارساء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اسلوب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متجددو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شامل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للتكوين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اساسي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التكوين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المستمر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التحفيز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التكوين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الذاتي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bidi w:val="1"/>
        <w:spacing w:after="0" w:afterAutospacing="0" w:line="360" w:lineRule="auto"/>
        <w:ind w:left="708.6614173228338" w:hanging="360"/>
        <w:jc w:val="both"/>
        <w:rPr>
          <w:rFonts w:ascii="Arial" w:cs="Arial" w:eastAsia="Arial" w:hAnsi="Arial"/>
          <w:color w:val="ffffff"/>
          <w:sz w:val="21"/>
          <w:szCs w:val="21"/>
          <w:u w:val="none"/>
          <w:shd w:fill="292929" w:val="clear"/>
        </w:rPr>
      </w:pP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الارتقاء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الفردي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والمجتمعي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وجب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bidi w:val="1"/>
        <w:spacing w:after="0" w:afterAutospacing="0" w:line="360" w:lineRule="auto"/>
        <w:ind w:left="708.6614173228338" w:hanging="360"/>
        <w:jc w:val="both"/>
        <w:rPr>
          <w:rFonts w:ascii="Arial" w:cs="Arial" w:eastAsia="Arial" w:hAnsi="Arial"/>
          <w:color w:val="ffffff"/>
          <w:sz w:val="21"/>
          <w:szCs w:val="21"/>
          <w:u w:val="none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إصلاح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المناهج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جعلها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متناول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التلميذ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العكس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ملاءمة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التعلمات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والتكوينات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حاجات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البلاد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ومهن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والتمكين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الاندماج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bidi w:val="1"/>
        <w:spacing w:after="0" w:afterAutospacing="0" w:line="360" w:lineRule="auto"/>
        <w:ind w:left="708.6614173228338" w:hanging="360"/>
        <w:jc w:val="both"/>
        <w:rPr>
          <w:rFonts w:ascii="Arial" w:cs="Arial" w:eastAsia="Arial" w:hAnsi="Arial"/>
          <w:color w:val="ffffff"/>
          <w:sz w:val="21"/>
          <w:szCs w:val="21"/>
          <w:u w:val="none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ملائمة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التعلمات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سوق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الشغل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بمواكبة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الشخصي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للمتعلم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استكشاف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المهن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المستقبلية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"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bidi w:val="1"/>
        <w:spacing w:after="0" w:afterAutospacing="0" w:line="360" w:lineRule="auto"/>
        <w:ind w:left="708.6614173228338" w:hanging="360"/>
        <w:jc w:val="both"/>
        <w:rPr>
          <w:rFonts w:ascii="Arial" w:cs="Arial" w:eastAsia="Arial" w:hAnsi="Arial"/>
          <w:color w:val="ffffff"/>
          <w:sz w:val="21"/>
          <w:szCs w:val="21"/>
          <w:u w:val="none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ملائمة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التعلمات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حاجيات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بمعنى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جعل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التعلمات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وظيفة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حياتية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تفعيلية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bidi w:val="1"/>
        <w:spacing w:after="0" w:afterAutospacing="0" w:line="360" w:lineRule="auto"/>
        <w:ind w:left="708.6614173228338" w:hanging="360"/>
        <w:jc w:val="both"/>
        <w:rPr>
          <w:rFonts w:ascii="Arial" w:cs="Arial" w:eastAsia="Arial" w:hAnsi="Arial"/>
          <w:color w:val="ffffff"/>
          <w:sz w:val="21"/>
          <w:szCs w:val="21"/>
          <w:u w:val="none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انفتاح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ربطها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بسوق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الشغل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مرورا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بمؤسسات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التكوين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المهني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bidi w:val="1"/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ناجعة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وتدبير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للتغيير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وجب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6">
      <w:pPr>
        <w:bidi w:val="1"/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حكامة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ناجعة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وتدبير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مبدأي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اللامركزية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واللاتمركز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مدرسة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مواكبة</w:t>
      </w:r>
      <w:r w:rsidDel="00000000" w:rsidR="00000000" w:rsidRPr="00000000">
        <w:rPr>
          <w:sz w:val="24"/>
          <w:szCs w:val="24"/>
          <w:rtl w:val="1"/>
        </w:rPr>
        <w:t xml:space="preserve">"،</w:t>
      </w:r>
    </w:p>
    <w:p w:rsidR="00000000" w:rsidDel="00000000" w:rsidP="00000000" w:rsidRDefault="00000000" w:rsidRPr="00000000" w14:paraId="00000047">
      <w:pPr>
        <w:bidi w:val="1"/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التعبئة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لتجديد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وتغيير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المغربية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قانون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إطارإلزامي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مكونات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",,,</w:t>
      </w:r>
    </w:p>
    <w:p w:rsidR="00000000" w:rsidDel="00000000" w:rsidP="00000000" w:rsidRDefault="00000000" w:rsidRPr="00000000" w14:paraId="00000048">
      <w:pPr>
        <w:bidi w:val="1"/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مؤهلة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والتدبير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وحسن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تفعيل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وأجرأة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الإصلاحية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التنموية</w:t>
      </w:r>
      <w:r w:rsidDel="00000000" w:rsidR="00000000" w:rsidRPr="00000000">
        <w:rPr>
          <w:sz w:val="24"/>
          <w:szCs w:val="24"/>
          <w:rtl w:val="1"/>
        </w:rPr>
        <w:t xml:space="preserve">..</w:t>
      </w:r>
    </w:p>
    <w:p w:rsidR="00000000" w:rsidDel="00000000" w:rsidP="00000000" w:rsidRDefault="00000000" w:rsidRPr="00000000" w14:paraId="00000049">
      <w:pPr>
        <w:bidi w:val="1"/>
        <w:spacing w:after="0" w:lineRule="auto"/>
        <w:ind w:left="1440" w:firstLine="0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إشراك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الفاعلين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والشركاء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النهوض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بالمدرسة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المغربية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الاستقالالية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المؤسساتية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أإرساء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جهوية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متقدمة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"</w:t>
      </w:r>
    </w:p>
    <w:p w:rsidR="00000000" w:rsidDel="00000000" w:rsidP="00000000" w:rsidRDefault="00000000" w:rsidRPr="00000000" w14:paraId="0000004A">
      <w:pPr>
        <w:bidi w:val="1"/>
        <w:spacing w:after="0" w:lineRule="auto"/>
        <w:ind w:left="1440" w:firstLine="0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تفعيل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مشاريع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المؤسسة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المندمجة</w:t>
      </w:r>
    </w:p>
    <w:p w:rsidR="00000000" w:rsidDel="00000000" w:rsidP="00000000" w:rsidRDefault="00000000" w:rsidRPr="00000000" w14:paraId="0000004B">
      <w:pPr>
        <w:bidi w:val="1"/>
        <w:spacing w:after="0" w:lineRule="auto"/>
        <w:ind w:left="1440" w:firstLine="0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إلزامي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الجغرافية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حقيقا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اختلاف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الجغرافية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واقتر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حلولا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تكافؤ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86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93"/>
        <w:gridCol w:w="5193"/>
        <w:tblGridChange w:id="0">
          <w:tblGrid>
            <w:gridCol w:w="5193"/>
            <w:gridCol w:w="5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الصعوبات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تعميم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حلولا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لإقرار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يضمن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تكافؤ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الفرص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للجميع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أطر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ذو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كفاءة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عالية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انتقاء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أطر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بناء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مجموعة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المعايير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تكوينات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مستمرة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التكوين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والتأطير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المستمرين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عدم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توفر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مؤسسات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بالمناطق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النائية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تخصيص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ميزانية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مهمة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لتعميم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جانب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الإبتدائي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60">
            <w:pPr>
              <w:widowControl w:val="0"/>
              <w:bidi w:val="1"/>
              <w:spacing w:after="0" w:line="240" w:lineRule="auto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0"/>
              </w:rPr>
              <w:t xml:space="preserve">[21:51] NOUAYTI ABDELKRIM</w:t>
            </w:r>
          </w:p>
          <w:p w:rsidR="00000000" w:rsidDel="00000000" w:rsidP="00000000" w:rsidRDefault="00000000" w:rsidRPr="00000000" w14:paraId="00000061">
            <w:pPr>
              <w:widowControl w:val="0"/>
              <w:bidi w:val="1"/>
              <w:spacing w:after="0" w:line="240" w:lineRule="auto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عقد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شراكات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جمعيات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خاصة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خصوصا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المناطق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القروية</w:t>
            </w:r>
          </w:p>
          <w:p w:rsidR="00000000" w:rsidDel="00000000" w:rsidP="00000000" w:rsidRDefault="00000000" w:rsidRPr="00000000" w14:paraId="00000062">
            <w:pPr>
              <w:widowControl w:val="0"/>
              <w:bidi w:val="1"/>
              <w:spacing w:after="0" w:line="240" w:lineRule="auto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0"/>
              </w:rPr>
              <w:t xml:space="preserve">[21:51] KHADIJA FATHI (Guest)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بناء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مؤسسات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قريبة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المتعلم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مبدأ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التمييز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الايجابي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الكيفية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يتم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تدبير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الاولي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تنظيم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دورات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تكوينية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للمربيات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وأطر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الدولة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تحمل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مسؤوليته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الاولي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وليس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جعله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كمبرر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للشركات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والاعانات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الاجنبية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الوعي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لدى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العديد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الأسر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بأهمية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تحسيس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الأمهات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عند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زيارتهن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للمستوصف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تلقيح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أبنائهن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بضرورة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برامج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تأسيس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برامج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موحدة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احداث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مراكز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خاصة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الاولي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يلج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اليه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بمبارات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عدم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توفر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المواصلات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إحداث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شراكات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المجالس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القروية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لتوفير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النقل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تعبيد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الطرق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المؤدية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لمؤسسات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توفير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وسائل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النقل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وكل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الحاجيات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الضرورية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للمكونين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تعبيد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الطرق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مثلا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اصلاح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المسالك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بالمناطق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وعرة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الولوج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السياية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المتبعة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bidi w:val="1"/>
              <w:spacing w:after="0" w:line="24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[21:58] MOHAMED.ASNAOUI</w:t>
            </w:r>
          </w:p>
          <w:p w:rsidR="00000000" w:rsidDel="00000000" w:rsidP="00000000" w:rsidRDefault="00000000" w:rsidRPr="00000000" w14:paraId="00000074">
            <w:pPr>
              <w:widowControl w:val="0"/>
              <w:bidi w:val="1"/>
              <w:spacing w:after="220" w:before="220" w:line="24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الفرق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مثلا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الاولي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والاول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ابتدائي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حتى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نقيم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الدنيا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ونقعدها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ونشعل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جعجة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الشعارات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والعناوين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والمصطلحات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والخطابات</w:t>
            </w:r>
          </w:p>
          <w:p w:rsidR="00000000" w:rsidDel="00000000" w:rsidP="00000000" w:rsidRDefault="00000000" w:rsidRPr="00000000" w14:paraId="00000075">
            <w:pPr>
              <w:widowControl w:val="0"/>
              <w:bidi w:val="1"/>
              <w:spacing w:after="0" w:line="24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[21:58] MOHAMED.ASNAOUI</w:t>
            </w:r>
          </w:p>
          <w:p w:rsidR="00000000" w:rsidDel="00000000" w:rsidP="00000000" w:rsidRDefault="00000000" w:rsidRPr="00000000" w14:paraId="00000076">
            <w:pPr>
              <w:widowControl w:val="0"/>
              <w:bidi w:val="1"/>
              <w:spacing w:after="220" w:before="220" w:line="24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تدبير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بريئ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للتعليم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1"/>
              </w:rPr>
              <w:t xml:space="preserve">الاولي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الهشاشة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الاجتماعية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تحفيز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الأسر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ماديا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الهدف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برنامج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الامم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المتحدة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للتنمية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المستدامة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2030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لمحاربة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الفقر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الهدف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الرابع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الخاص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الجهوية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المتقدمة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ذلك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بتخصيص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جزء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ميزانية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الجماعات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الترابية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للرفع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نسبة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الإقبال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الاولي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حلول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بديلة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الشروط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يتم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بها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انتقاء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الاطر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ترقى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للمستوى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المطلوب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الحجرات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عدم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التتبع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والمواكبة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طرف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المؤطرين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فضاءات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الاولي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عبارة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غرف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تتوفر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فيها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الشروط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عدم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توفر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اللوجيستيك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الخاص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بالمناطق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الغير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حضرية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دمج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لوازم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الأولي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ضمن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مبادرة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مليون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محفظة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توفير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وسائل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النقل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وكل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الحاجيات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الضرورية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للمكونين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عؤبضعف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الموارد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المالية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لدى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الجمعيات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المسيرة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إحداث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شراكات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جمعيات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أوروبية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رؤية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واضحة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إطار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التنافسية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القطاع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العمومي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الخصوصي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تخبط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القطاع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الخصوصي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ظل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إطار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محدد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للقطاع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الخصوصي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bidi w:val="1"/>
              <w:spacing w:after="0" w:line="240" w:lineRule="auto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هيكلة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إطار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المربيات</w:t>
            </w:r>
          </w:p>
          <w:p w:rsidR="00000000" w:rsidDel="00000000" w:rsidP="00000000" w:rsidRDefault="00000000" w:rsidRPr="00000000" w14:paraId="00000087">
            <w:pPr>
              <w:bidi w:val="1"/>
              <w:spacing w:after="0" w:line="240" w:lineRule="auto"/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إحداث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شراكات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جمعيات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1"/>
                <w:szCs w:val="21"/>
                <w:shd w:fill="292929" w:val="clear"/>
                <w:rtl w:val="1"/>
              </w:rPr>
              <w:t xml:space="preserve">أوروبية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ملاءمة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والتكوينات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"؟؛</w:t>
      </w:r>
    </w:p>
    <w:p w:rsidR="00000000" w:rsidDel="00000000" w:rsidP="00000000" w:rsidRDefault="00000000" w:rsidRPr="00000000" w14:paraId="0000008D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حدد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ونوعية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المساهمة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خطاطة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توضيحية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) ؛</w:t>
      </w:r>
    </w:p>
    <w:p w:rsidR="00000000" w:rsidDel="00000000" w:rsidP="00000000" w:rsidRDefault="00000000" w:rsidRPr="00000000" w14:paraId="0000008E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ربط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التوجية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المدرسي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التخطيط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المستقبلي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لتوجه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الدولة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اقتصاديا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[22:07] saida abjaou (Invité) (Guest)</w:t>
      </w:r>
    </w:p>
    <w:p w:rsidR="00000000" w:rsidDel="00000000" w:rsidP="00000000" w:rsidRDefault="00000000" w:rsidRPr="00000000" w14:paraId="00000090">
      <w:pPr>
        <w:bidi w:val="1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سهولة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الاندماج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الاجتماعي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والاقتصادي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للفرد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المجتمع</w:t>
      </w:r>
    </w:p>
    <w:p w:rsidR="00000000" w:rsidDel="00000000" w:rsidP="00000000" w:rsidRDefault="00000000" w:rsidRPr="00000000" w14:paraId="00000091">
      <w:pPr>
        <w:bidi w:val="1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[22:08] MOHAMED.ASNAOUI</w:t>
      </w:r>
    </w:p>
    <w:p w:rsidR="00000000" w:rsidDel="00000000" w:rsidP="00000000" w:rsidRDefault="00000000" w:rsidRPr="00000000" w14:paraId="00000092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تكييف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المسارات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والتكوينية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سوق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الشغل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وعالم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المهن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واستشراف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المهن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الواعدة</w:t>
      </w:r>
    </w:p>
    <w:p w:rsidR="00000000" w:rsidDel="00000000" w:rsidP="00000000" w:rsidRDefault="00000000" w:rsidRPr="00000000" w14:paraId="00000093">
      <w:pPr>
        <w:bidi w:val="1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[22:08] MOHAMED.JADDI</w:t>
      </w:r>
    </w:p>
    <w:p w:rsidR="00000000" w:rsidDel="00000000" w:rsidP="00000000" w:rsidRDefault="00000000" w:rsidRPr="00000000" w14:paraId="00000094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ربط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التعلمات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والتكوينات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بواقع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متطلبات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الشغل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لتيسيير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الاندماج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التخرج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</w:p>
    <w:p w:rsidR="00000000" w:rsidDel="00000000" w:rsidP="00000000" w:rsidRDefault="00000000" w:rsidRPr="00000000" w14:paraId="00000095">
      <w:pPr>
        <w:bidi w:val="1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[22:09] saida abjaou (Invité) (Guest)</w:t>
      </w:r>
    </w:p>
    <w:p w:rsidR="00000000" w:rsidDel="00000000" w:rsidP="00000000" w:rsidRDefault="00000000" w:rsidRPr="00000000" w14:paraId="00000096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ربط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التعلمات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بمحيط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المتعلم</w:t>
      </w:r>
    </w:p>
    <w:p w:rsidR="00000000" w:rsidDel="00000000" w:rsidP="00000000" w:rsidRDefault="00000000" w:rsidRPr="00000000" w14:paraId="00000097">
      <w:pPr>
        <w:bidi w:val="1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[22:09] MOHAMED.ASNAOUI</w:t>
      </w:r>
    </w:p>
    <w:p w:rsidR="00000000" w:rsidDel="00000000" w:rsidP="00000000" w:rsidRDefault="00000000" w:rsidRPr="00000000" w14:paraId="00000098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تجديد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المسارات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والمسالك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والشعب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سوق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الشغل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</w:p>
    <w:p w:rsidR="00000000" w:rsidDel="00000000" w:rsidP="00000000" w:rsidRDefault="00000000" w:rsidRPr="00000000" w14:paraId="00000099">
      <w:pPr>
        <w:bidi w:val="1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[22:09] LACHGARE Yassine</w:t>
      </w:r>
    </w:p>
    <w:p w:rsidR="00000000" w:rsidDel="00000000" w:rsidP="00000000" w:rsidRDefault="00000000" w:rsidRPr="00000000" w14:paraId="0000009A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دمج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التعلمات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الواقع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المعاش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لتصبح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مفعلة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بيئة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المتعلمين</w:t>
      </w:r>
    </w:p>
    <w:p w:rsidR="00000000" w:rsidDel="00000000" w:rsidP="00000000" w:rsidRDefault="00000000" w:rsidRPr="00000000" w14:paraId="0000009B">
      <w:pPr>
        <w:bidi w:val="1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[22:09] MOHAMED.ASNAOUI</w:t>
      </w:r>
    </w:p>
    <w:p w:rsidR="00000000" w:rsidDel="00000000" w:rsidP="00000000" w:rsidRDefault="00000000" w:rsidRPr="00000000" w14:paraId="0000009C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تجديد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المقررات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والمناهج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والكتب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المدرسية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وووووباستمرار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</w:p>
    <w:p w:rsidR="00000000" w:rsidDel="00000000" w:rsidP="00000000" w:rsidRDefault="00000000" w:rsidRPr="00000000" w14:paraId="0000009D">
      <w:pPr>
        <w:bidi w:val="1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[22:10] MOHAMED.ASNAOUI</w:t>
      </w:r>
    </w:p>
    <w:p w:rsidR="00000000" w:rsidDel="00000000" w:rsidP="00000000" w:rsidRDefault="00000000" w:rsidRPr="00000000" w14:paraId="0000009E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متطلبات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عالم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المهن</w:t>
      </w:r>
    </w:p>
    <w:p w:rsidR="00000000" w:rsidDel="00000000" w:rsidP="00000000" w:rsidRDefault="00000000" w:rsidRPr="00000000" w14:paraId="0000009F">
      <w:pPr>
        <w:bidi w:val="1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[22:11] saida abjaou (Invité) (Guest)</w:t>
      </w:r>
    </w:p>
    <w:p w:rsidR="00000000" w:rsidDel="00000000" w:rsidP="00000000" w:rsidRDefault="00000000" w:rsidRPr="00000000" w14:paraId="000000A0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تأهيل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المتعلم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للاندماج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sz w:val="21"/>
          <w:szCs w:val="21"/>
          <w:rtl w:val="1"/>
        </w:rPr>
        <w:t xml:space="preserve"> </w:t>
      </w:r>
    </w:p>
    <w:p w:rsidR="00000000" w:rsidDel="00000000" w:rsidP="00000000" w:rsidRDefault="00000000" w:rsidRPr="00000000" w14:paraId="000000A1">
      <w:pPr>
        <w:bidi w:val="1"/>
        <w:spacing w:after="220" w:before="220" w:lineRule="auto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ربط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التوجية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المدرسي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التخطيط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المستقبلي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لتوجه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الدولة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shd w:fill="292929" w:val="clear"/>
          <w:rtl w:val="1"/>
        </w:rPr>
        <w:t xml:space="preserve">اقتصاديا</w:t>
      </w:r>
    </w:p>
    <w:p w:rsidR="00000000" w:rsidDel="00000000" w:rsidP="00000000" w:rsidRDefault="00000000" w:rsidRPr="00000000" w14:paraId="000000A2">
      <w:pPr>
        <w:bidi w:val="1"/>
        <w:spacing w:after="220" w:before="220" w:lineRule="auto"/>
        <w:rPr>
          <w:rFonts w:ascii="Arial" w:cs="Arial" w:eastAsia="Arial" w:hAnsi="Arial"/>
          <w:color w:val="ffffff"/>
          <w:sz w:val="21"/>
          <w:szCs w:val="21"/>
          <w:shd w:fill="2929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220" w:before="22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324216" cy="2993073"/>
            <wp:effectExtent b="0" l="0" r="0" t="0"/>
            <wp:docPr descr="Photo capturée" id="1" name="image1.jpg"/>
            <a:graphic>
              <a:graphicData uri="http://schemas.openxmlformats.org/drawingml/2006/picture">
                <pic:pic>
                  <pic:nvPicPr>
                    <pic:cNvPr descr="Photo capturé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216" cy="29930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284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جمعية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التربية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الرقمية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                                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الدورة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التكوينية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الأولى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وطنيا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استعدادا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لمباراة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الدخول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لمركز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التوجيه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والتخطيط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التربوي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043F88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401899"/>
    <w:pPr>
      <w:tabs>
        <w:tab w:val="center" w:pos="4703"/>
        <w:tab w:val="right" w:pos="940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401899"/>
  </w:style>
  <w:style w:type="paragraph" w:styleId="Pieddepage">
    <w:name w:val="footer"/>
    <w:basedOn w:val="Normal"/>
    <w:link w:val="PieddepageCar"/>
    <w:uiPriority w:val="99"/>
    <w:unhideWhenUsed w:val="1"/>
    <w:rsid w:val="00401899"/>
    <w:pPr>
      <w:tabs>
        <w:tab w:val="center" w:pos="4703"/>
        <w:tab w:val="right" w:pos="940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0189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obBr2aT+72Mc44RsEo2Bae5f2g==">AMUW2mX1Ee3Kbb9xcUCIrPHJ+K9L1NsATw2WVx+NaB9sXsyxj12ccPsvN+YsHMwaw/MFzRk06aUmPDV9VHXApoaB9TlYbUVlxl6lt9cYBfuRGCt5bI4izGvGp8SZqG3UfwnmG/83u1o3Lzc6rgJMuXPpUIQ3cbNhhbMtHnn1e5/K5bgLa0g+9swRofxYuQx8cxgKpO3fCZX8Ps4ZsI12NmUwrqD2T/Nb90fMv5CYBUf6sSgAuFeVC3effGbyvkuEGqX7H4CWtVRs355UbchTfjkqH/gki4LN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2022-01-05T13:55:00Z</dcterms:created>
  <dc:creator>Enseignant</dc:creator>
</cp:coreProperties>
</file>